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09A8A7">
      <w:pPr>
        <w:spacing w:line="560" w:lineRule="exact"/>
      </w:pPr>
    </w:p>
    <w:p w14:paraId="4726F87B">
      <w:pPr>
        <w:spacing w:line="560" w:lineRule="exact"/>
      </w:pPr>
    </w:p>
    <w:p w14:paraId="56328C7C">
      <w:pPr>
        <w:spacing w:line="560" w:lineRule="exact"/>
        <w:jc w:val="center"/>
      </w:pPr>
      <w:r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  <w:t>岗位职责和任职资格</w:t>
      </w:r>
    </w:p>
    <w:p w14:paraId="3630DC64">
      <w:pPr>
        <w:spacing w:line="560" w:lineRule="exact"/>
      </w:pPr>
    </w:p>
    <w:p w14:paraId="18E693C4">
      <w:pPr>
        <w:spacing w:line="560" w:lineRule="exact"/>
        <w:ind w:firstLine="640"/>
        <w:jc w:val="left"/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融资管理岗</w:t>
      </w:r>
      <w:r>
        <w:rPr>
          <w:rFonts w:ascii="黑体" w:hAnsi="黑体" w:eastAsia="黑体" w:cs="黑体"/>
          <w:b w:val="0"/>
          <w:bCs w:val="0"/>
          <w:sz w:val="32"/>
          <w:szCs w:val="32"/>
        </w:rPr>
        <w:t>（1人）</w:t>
      </w:r>
    </w:p>
    <w:p w14:paraId="48612F81">
      <w:pPr>
        <w:spacing w:line="560" w:lineRule="exact"/>
      </w:pPr>
    </w:p>
    <w:p w14:paraId="7077AB18">
      <w:pPr>
        <w:spacing w:line="560" w:lineRule="exact"/>
        <w:ind w:firstLine="640"/>
        <w:jc w:val="both"/>
      </w:pPr>
      <w:r>
        <w:rPr>
          <w:rFonts w:ascii="黑体" w:hAnsi="黑体" w:eastAsia="黑体" w:cs="黑体"/>
          <w:b w:val="0"/>
          <w:bCs w:val="0"/>
          <w:sz w:val="32"/>
          <w:szCs w:val="32"/>
        </w:rPr>
        <w:t>一、主要职责</w:t>
      </w:r>
    </w:p>
    <w:p w14:paraId="637A6886">
      <w:pPr>
        <w:spacing w:line="560" w:lineRule="exact"/>
        <w:ind w:firstLine="640"/>
        <w:jc w:val="both"/>
      </w:pPr>
      <w:r>
        <w:rPr>
          <w:rFonts w:ascii="仿宋_GB2312" w:hAnsi="仿宋_GB2312" w:eastAsia="仿宋_GB2312" w:cs="仿宋_GB2312"/>
          <w:b w:val="0"/>
          <w:bCs w:val="0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融资管理体系建设：负责拟定并持续完善集团融资管理相关制度与具体实施办法，优化融资管理机制与流程，明确各级管理职责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</w:rPr>
        <w:t>；</w:t>
      </w:r>
    </w:p>
    <w:p w14:paraId="4A82EC94">
      <w:pPr>
        <w:spacing w:line="560" w:lineRule="exact"/>
        <w:ind w:firstLine="640"/>
        <w:jc w:val="both"/>
      </w:pPr>
      <w:r>
        <w:rPr>
          <w:rFonts w:ascii="仿宋_GB2312" w:hAnsi="仿宋_GB2312" w:eastAsia="仿宋_GB2312" w:cs="仿宋_GB2312"/>
          <w:b w:val="0"/>
          <w:bCs w:val="0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金融机构关系维护：负责维护集团信用评级与授信管理，维系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集团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总部同银行、券商、险资等各类金融机构的合作关系，搭建稳定、多元的融资渠道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</w:rPr>
        <w:t>；</w:t>
      </w:r>
    </w:p>
    <w:p w14:paraId="234C5D14">
      <w:pPr>
        <w:spacing w:line="560" w:lineRule="exact"/>
        <w:ind w:firstLine="640"/>
        <w:jc w:val="both"/>
      </w:pPr>
      <w:r>
        <w:rPr>
          <w:rFonts w:ascii="仿宋_GB2312" w:hAnsi="仿宋_GB2312" w:eastAsia="仿宋_GB2312" w:cs="仿宋_GB2312"/>
          <w:b w:val="0"/>
          <w:bCs w:val="0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金融政策研究：持续跟进国际、国内金融市场形势及金融监管政策变化，关注相关变化对集团融资业务的影响，结合集团经营情况优化融资策略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</w:rPr>
        <w:t>；</w:t>
      </w:r>
    </w:p>
    <w:p w14:paraId="0CF96052">
      <w:pPr>
        <w:spacing w:line="560" w:lineRule="exact"/>
        <w:ind w:firstLine="64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ascii="仿宋_GB2312" w:hAnsi="仿宋_GB2312" w:eastAsia="仿宋_GB2312" w:cs="仿宋_GB2312"/>
          <w:b w:val="0"/>
          <w:bCs w:val="0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融资业务管理：负责融资方案编制，合理选择融资渠道，优化融资结构，降低融资成本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对融资业务进行动态跟踪管理，定期分析融资风险，做好融资执行情况监测及异常风险报告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对子公司融资业务开展监督检查，确保严格遵循国家法律法规、金融监管政策及集团内部规章制度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；</w:t>
      </w:r>
    </w:p>
    <w:p w14:paraId="76AFA3E6">
      <w:pPr>
        <w:spacing w:line="560" w:lineRule="exact"/>
        <w:ind w:firstLine="64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5.其他工作：承接上级、集团部署的其他融资管理相关工作。</w:t>
      </w:r>
    </w:p>
    <w:p w14:paraId="1DF61F57">
      <w:pPr>
        <w:spacing w:line="560" w:lineRule="exact"/>
        <w:ind w:firstLine="640"/>
        <w:jc w:val="both"/>
      </w:pPr>
      <w:r>
        <w:rPr>
          <w:rFonts w:ascii="黑体" w:hAnsi="黑体" w:eastAsia="黑体" w:cs="黑体"/>
          <w:b w:val="0"/>
          <w:bCs w:val="0"/>
          <w:sz w:val="32"/>
          <w:szCs w:val="32"/>
        </w:rPr>
        <w:t>二、任职资格</w:t>
      </w:r>
    </w:p>
    <w:p w14:paraId="49CBFC89">
      <w:pPr>
        <w:spacing w:line="560" w:lineRule="exact"/>
        <w:ind w:firstLine="640"/>
        <w:jc w:val="both"/>
      </w:pPr>
      <w:r>
        <w:rPr>
          <w:rFonts w:ascii="仿宋_GB2312" w:hAnsi="仿宋_GB2312" w:eastAsia="仿宋_GB2312" w:cs="仿宋_GB2312"/>
          <w:b w:val="0"/>
          <w:bCs w:val="0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年龄在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sz w:val="32"/>
          <w:szCs w:val="32"/>
        </w:rPr>
        <w:t>周岁及以下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</w:rPr>
        <w:t>；</w:t>
      </w:r>
    </w:p>
    <w:p w14:paraId="1DFFF90F">
      <w:pPr>
        <w:spacing w:line="560" w:lineRule="exact"/>
        <w:ind w:firstLine="640"/>
        <w:jc w:val="both"/>
      </w:pPr>
      <w:r>
        <w:rPr>
          <w:rFonts w:ascii="仿宋_GB2312" w:hAnsi="仿宋_GB2312" w:eastAsia="仿宋_GB2312" w:cs="仿宋_GB2312"/>
          <w:b w:val="0"/>
          <w:bCs w:val="0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大学本科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</w:rPr>
        <w:t>及以上学历；</w:t>
      </w:r>
    </w:p>
    <w:p w14:paraId="4C824983">
      <w:pPr>
        <w:spacing w:line="560" w:lineRule="exact"/>
        <w:ind w:firstLine="640"/>
        <w:jc w:val="both"/>
      </w:pPr>
      <w:r>
        <w:rPr>
          <w:rFonts w:ascii="仿宋_GB2312" w:hAnsi="仿宋_GB2312" w:eastAsia="仿宋_GB2312" w:cs="仿宋_GB2312"/>
          <w:b w:val="0"/>
          <w:bCs w:val="0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财务、会计、金融、审计等相关专业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</w:rPr>
        <w:t>；</w:t>
      </w:r>
    </w:p>
    <w:p w14:paraId="70251DF6">
      <w:pPr>
        <w:spacing w:line="560" w:lineRule="exact"/>
        <w:ind w:firstLine="640"/>
        <w:jc w:val="both"/>
        <w:rPr>
          <w:rFonts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7年及以上财务金融相关工作经验，有项目相关财务金融管理经验者优先；</w:t>
      </w:r>
    </w:p>
    <w:p w14:paraId="4971B4B1">
      <w:pPr>
        <w:spacing w:line="560" w:lineRule="exact"/>
        <w:ind w:firstLine="640"/>
        <w:jc w:val="both"/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掌握系统的财务、金融、法律、工程等专业知识，具有较强的公文报告编写能力、报表分析能力，熟练使用计算机办公软件；有一定的综合统筹能力；</w:t>
      </w:r>
    </w:p>
    <w:p w14:paraId="62EB5A8E">
      <w:pPr>
        <w:spacing w:line="560" w:lineRule="exact"/>
        <w:ind w:firstLine="640"/>
        <w:jc w:val="both"/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有施工、地产项目财务管理经验，熟悉项目运营与管理要求；</w:t>
      </w:r>
    </w:p>
    <w:p w14:paraId="7BA334E8">
      <w:pPr>
        <w:autoSpaceDE w:val="0"/>
        <w:autoSpaceDN w:val="0"/>
        <w:adjustRightInd w:val="0"/>
        <w:snapToGrid w:val="0"/>
        <w:spacing w:beforeLines="0" w:afterLines="0"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熟悉SAP、Oracle等操作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；</w:t>
      </w:r>
    </w:p>
    <w:p w14:paraId="2E2FF6EB">
      <w:pPr>
        <w:autoSpaceDE w:val="0"/>
        <w:autoSpaceDN w:val="0"/>
        <w:adjustRightInd w:val="0"/>
        <w:snapToGrid w:val="0"/>
        <w:spacing w:beforeLines="0" w:afterLines="0"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8.英语熟练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；</w:t>
      </w:r>
    </w:p>
    <w:p w14:paraId="4408623B">
      <w:pPr>
        <w:autoSpaceDE w:val="0"/>
        <w:autoSpaceDN w:val="0"/>
        <w:adjustRightInd w:val="0"/>
        <w:snapToGrid w:val="0"/>
        <w:spacing w:beforeLines="0" w:afterLines="0" w:line="560" w:lineRule="exact"/>
        <w:ind w:left="0" w:firstLine="640" w:firstLineChars="200"/>
        <w:jc w:val="both"/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持有注册会计师（CPA）、中级/高级会计师（经济师）、SCCRA等相关证书者优先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05C869C2"/>
    <w:rsid w:val="05F23A3F"/>
    <w:rsid w:val="0BF567E8"/>
    <w:rsid w:val="0EFA0406"/>
    <w:rsid w:val="14B479E2"/>
    <w:rsid w:val="16FC11C4"/>
    <w:rsid w:val="185112CE"/>
    <w:rsid w:val="1B45566D"/>
    <w:rsid w:val="1F6E1F30"/>
    <w:rsid w:val="20DB1848"/>
    <w:rsid w:val="24084702"/>
    <w:rsid w:val="25496D80"/>
    <w:rsid w:val="3BD273FA"/>
    <w:rsid w:val="3FCB252B"/>
    <w:rsid w:val="425C4273"/>
    <w:rsid w:val="46A73AEB"/>
    <w:rsid w:val="479D0022"/>
    <w:rsid w:val="4ADB5E1D"/>
    <w:rsid w:val="5E6A153A"/>
    <w:rsid w:val="628F5A13"/>
    <w:rsid w:val="69766247"/>
    <w:rsid w:val="6AED1528"/>
    <w:rsid w:val="6DE54739"/>
    <w:rsid w:val="7BA21EBB"/>
    <w:rsid w:val="7C8C29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rPr>
      <w:rFonts w:asciiTheme="minorHAnsi" w:hAnsiTheme="minorHAnsi" w:eastAsiaTheme="minorEastAsia" w:cstheme="minorBidi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Theme="minorHAnsi" w:hAnsiTheme="minorHAnsi" w:eastAsiaTheme="minorEastAsia" w:cstheme="minorBidi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Theme="minorHAnsi" w:hAnsiTheme="minorHAnsi" w:eastAsiaTheme="minorEastAsia" w:cstheme="minorBidi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Theme="minorHAnsi" w:hAnsiTheme="minorHAnsi" w:eastAsiaTheme="minorEastAsia" w:cstheme="minorBidi"/>
      <w:i/>
      <w:iCs/>
      <w:color w:val="2E74B5"/>
      <w:sz w:val="21"/>
      <w:szCs w:val="22"/>
    </w:rPr>
  </w:style>
  <w:style w:type="paragraph" w:styleId="6">
    <w:name w:val="heading 5"/>
    <w:next w:val="1"/>
    <w:qFormat/>
    <w:uiPriority w:val="0"/>
    <w:rPr>
      <w:rFonts w:asciiTheme="minorHAnsi" w:hAnsiTheme="minorHAnsi" w:eastAsiaTheme="minorEastAsia" w:cstheme="minorBidi"/>
      <w:color w:val="2E74B5"/>
      <w:sz w:val="21"/>
      <w:szCs w:val="22"/>
    </w:rPr>
  </w:style>
  <w:style w:type="paragraph" w:styleId="7">
    <w:name w:val="heading 6"/>
    <w:next w:val="1"/>
    <w:qFormat/>
    <w:uiPriority w:val="0"/>
    <w:rPr>
      <w:rFonts w:asciiTheme="minorHAnsi" w:hAnsiTheme="minorHAnsi" w:eastAsiaTheme="minorEastAsia" w:cstheme="minorBidi"/>
      <w:color w:val="1F4D78"/>
      <w:sz w:val="21"/>
      <w:szCs w:val="2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footnote text"/>
    <w:link w:val="16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10">
    <w:name w:val="Title"/>
    <w:qFormat/>
    <w:uiPriority w:val="0"/>
    <w:rPr>
      <w:rFonts w:asciiTheme="minorHAnsi" w:hAnsiTheme="minorHAnsi" w:eastAsiaTheme="minorEastAsia" w:cstheme="minorBidi"/>
      <w:sz w:val="56"/>
      <w:szCs w:val="56"/>
    </w:rPr>
  </w:style>
  <w:style w:type="character" w:styleId="13">
    <w:name w:val="Hyperlink"/>
    <w:unhideWhenUsed/>
    <w:qFormat/>
    <w:uiPriority w:val="99"/>
    <w:rPr>
      <w:color w:val="0563C1"/>
      <w:u w:val="single"/>
    </w:rPr>
  </w:style>
  <w:style w:type="character" w:styleId="14">
    <w:name w:val="footnote reference"/>
    <w:semiHidden/>
    <w:unhideWhenUsed/>
    <w:qFormat/>
    <w:uiPriority w:val="99"/>
    <w:rPr>
      <w:vertAlign w:val="superscript"/>
    </w:rPr>
  </w:style>
  <w:style w:type="paragraph" w:styleId="15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6">
    <w:name w:val="Footnote Text Char"/>
    <w:link w:val="9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594</Words>
  <Characters>622</Characters>
  <TotalTime>0</TotalTime>
  <ScaleCrop>false</ScaleCrop>
  <LinksUpToDate>false</LinksUpToDate>
  <CharactersWithSpaces>622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2026-05-14T05:54:00Z</dcterms:created>
  <dc:creator>Un-named</dc:creator>
  <cp:lastModifiedBy>王帅</cp:lastModifiedBy>
  <dcterms:modified xsi:type="dcterms:W3CDTF">2026-07-24T02:41:54Z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eyJoZGlkIjoiMzM4MGNjNjQ4OTg4MzkwNGFlNmMzOGExZDdjNDI4ZTMiLCJ1c2VySWQiOiIyNDg5MDEyOTYifQ==</vt:lpwstr>
  </property>
  <property fmtid="{D5CDD505-2E9C-101B-9397-08002B2CF9AE}" pid="3" name="KSOProductBuildVer">
    <vt:lpwstr>2052-12.1.0.19302</vt:lpwstr>
  </property>
  <property fmtid="{D5CDD505-2E9C-101B-9397-08002B2CF9AE}" pid="4" name="ICV">
    <vt:lpwstr>034E3000FAEB4F8CAB4FF6BCF9B99589_12</vt:lpwstr>
  </property>
</Properties>
</file>