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ind w:firstLine="1446" w:firstLineChars="40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子企业总经济师岗位职责及任职条件</w:t>
      </w:r>
    </w:p>
    <w:p>
      <w:pPr>
        <w:jc w:val="center"/>
        <w:rPr>
          <w:rFonts w:ascii="宋体" w:hAnsi="宋体" w:eastAsia="宋体" w:cstheme="minorBidi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ascii="仿宋_GB2312" w:hAnsi="Calibri" w:eastAsia="仿宋_GB2312" w:cs="Calibri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一、招聘岗位：子企业总经济师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1）策划、制定分公司年度商务、法务、物资设备管理工作目标，并</w:t>
      </w:r>
      <w:bookmarkStart w:id="0" w:name="_GoBack"/>
      <w:bookmarkEnd w:id="0"/>
      <w:r>
        <w:rPr>
          <w:rFonts w:ascii="仿宋_GB2312" w:hAnsi="仿宋" w:eastAsia="仿宋_GB2312" w:cs="Calibri"/>
          <w:kern w:val="0"/>
          <w:sz w:val="32"/>
          <w:szCs w:val="32"/>
        </w:rPr>
        <w:t>组织实施；建立健全管理制度体系，负责分公司大商务体系的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建设并持续完善</w:t>
      </w:r>
      <w:r>
        <w:rPr>
          <w:rFonts w:ascii="仿宋_GB2312" w:hAnsi="仿宋" w:eastAsia="仿宋_GB2312" w:cs="Calibri"/>
          <w:kern w:val="0"/>
          <w:sz w:val="32"/>
          <w:szCs w:val="32"/>
        </w:rPr>
        <w:t>，总体管控分公司成本管理、目标责任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管理、商务策划、合约管理、招采管理、结算管理</w:t>
      </w:r>
      <w:r>
        <w:rPr>
          <w:rFonts w:ascii="仿宋_GB2312" w:hAnsi="仿宋" w:eastAsia="仿宋_GB2312" w:cs="Calibri"/>
          <w:kern w:val="0"/>
          <w:sz w:val="32"/>
          <w:szCs w:val="32"/>
        </w:rPr>
        <w:t>等工作，组织召开分公司成本分析和定期经济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活动</w:t>
      </w:r>
      <w:r>
        <w:rPr>
          <w:rFonts w:ascii="仿宋_GB2312" w:hAnsi="仿宋" w:eastAsia="仿宋_GB2312" w:cs="Calibri"/>
          <w:kern w:val="0"/>
          <w:sz w:val="32"/>
          <w:szCs w:val="32"/>
        </w:rPr>
        <w:t>分析会；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2）负责构建分公司分包分供招采体系的建立，牵头编制年度招采计划并组织实施，负责采购控制价、成本数据库、分包分供资源库等资源数据库的建立，创新招采模式，降低采购成本；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3）负责分管范围内各项工作的标准化、信息化建设，依托大商务体系，建立分公司全成本数据库，降本增效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）负责分管体系的人才队伍建设，确保人才队伍建设质量符合公司要求，提升工程管理人员的业务素质；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5</w:t>
      </w:r>
      <w:r>
        <w:rPr>
          <w:rFonts w:hint="eastAsia" w:ascii="仿宋_GB2312" w:hAnsi="仿宋" w:eastAsia="仿宋_GB2312" w:cs="Calibri"/>
          <w:sz w:val="32"/>
          <w:szCs w:val="32"/>
        </w:rPr>
        <w:t>）负责分公司法律纠纷案件管理工作。配合集团法律事务部参与相关案件协商处理。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>三、任职资格：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（1）年龄要求：原则上为40岁以下；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（2）教育背景：具备本科及以上学历；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（3）工作经验：</w:t>
      </w:r>
      <w:r>
        <w:rPr>
          <w:rFonts w:ascii="仿宋_GB2312" w:hAnsi="仿宋" w:eastAsia="仿宋_GB2312" w:cs="Calibri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年以上中、大型企业相关管理工作经验，有中、大型项目的商务经理岗位工作经验，从事过大型市政、公路、房建等项目的投标、竣工结算工作，担任过施工单位总经济师者优先；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（4）执业资格：持一级建造师、造价工程师等证书优先；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（5）其他要求：具有较丰富的商务管理经验和较强的领导能力。同等条件下，退役军人优先。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A6"/>
    <w:rsid w:val="000A2723"/>
    <w:rsid w:val="002266C9"/>
    <w:rsid w:val="005F22B0"/>
    <w:rsid w:val="007E0FEB"/>
    <w:rsid w:val="00A451A6"/>
    <w:rsid w:val="00CB6637"/>
    <w:rsid w:val="24D52B75"/>
    <w:rsid w:val="30526A71"/>
    <w:rsid w:val="75D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5</TotalTime>
  <ScaleCrop>false</ScaleCrop>
  <LinksUpToDate>false</LinksUpToDate>
  <CharactersWithSpaces>607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2020-11-30T09:50:00Z</dcterms:created>
  <dc:creator>admin</dc:creator>
  <cp:lastModifiedBy>一片空白</cp:lastModifiedBy>
  <dcterms:modified xsi:type="dcterms:W3CDTF">2022-01-07T04:39:19Z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DF39CB65B7CC43FDBE0376A42A50B2C2</vt:lpwstr>
  </property>
</Properties>
</file>